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 w:eastAsia="Arial"/>
          <w:b/>
          <w:i w:val="0"/>
          <w:color w:val="032D60"/>
          <w:sz w:val="32"/>
        </w:rPr>
        <w:t>PLANILHA DE CONTROLE DE COMPRAS</w:t>
      </w:r>
    </w:p>
    <w:p>
      <w:pPr>
        <w:spacing w:before="0" w:after="200"/>
      </w:pPr>
      <w:r>
        <w:rPr>
          <w:rFonts w:ascii="Arial" w:hAnsi="Arial" w:eastAsia="Arial"/>
          <w:b w:val="0"/>
          <w:i w:val="0"/>
          <w:color w:val="474747"/>
          <w:sz w:val="20"/>
        </w:rPr>
        <w:t>Guia dos 39 campos, dos 5 indicadores e da matriz de alçadas de aprovação</w:t>
      </w:r>
    </w:p>
    <w:p>
      <w:pPr>
        <w:spacing w:before="0" w:after="200"/>
      </w:pPr>
      <w:r>
        <w:rPr>
          <w:rFonts w:ascii="Arial" w:hAnsi="Arial" w:eastAsia="Arial"/>
          <w:b w:val="0"/>
          <w:i w:val="0"/>
          <w:color w:val="474747"/>
          <w:sz w:val="19"/>
        </w:rPr>
        <w:t>A planilha de controle de compras tem uma linha por item de pedido, não por pedido: é o que permite somar volume por item, comparar preço entre fornecedores e conferir o recebimento peça a peça. Os campos seguem a ordem do fluxo, da requisição ao pagamento. A versão em Excel já traz as fórmulas de valor total, alçada aplicável, previsão de entrega, divergência, lead time e saving.</w:t>
      </w:r>
    </w:p>
    <w:p>
      <w:pPr>
        <w:spacing w:before="80" w:after="80"/>
      </w:pPr>
      <w:r>
        <w:rPr>
          <w:rFonts w:ascii="Arial" w:hAnsi="Arial" w:eastAsia="Arial"/>
          <w:b/>
          <w:i w:val="0"/>
          <w:color w:val="032D60"/>
          <w:sz w:val="24"/>
        </w:rPr>
        <w:t>MATRIZ DE ALÇADAS DE APROVAÇÃO</w:t>
      </w:r>
    </w:p>
    <w:p>
      <w:pPr>
        <w:spacing w:before="0" w:after="120"/>
      </w:pPr>
      <w:r>
        <w:rPr>
          <w:rFonts w:ascii="Arial" w:hAnsi="Arial" w:eastAsia="Arial"/>
          <w:b w:val="0"/>
          <w:i/>
          <w:color w:val="474747"/>
          <w:sz w:val="18"/>
        </w:rPr>
        <w:t>Exemplo de estrutura. Preencha com os valores e os cargos da política de compras da sua empresa.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360"/>
        <w:gridCol w:w="1360"/>
        <w:gridCol w:w="1927"/>
        <w:gridCol w:w="1927"/>
        <w:gridCol w:w="3515"/>
      </w:tblGrid>
      <w:tr>
        <w:trPr>
          <w:tblHeader w:val="true"/>
        </w:trPr>
        <w:tc>
          <w:tcPr>
            <w:tcW w:type="dxa" w:w="1361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 partir de</w:t>
            </w:r>
          </w:p>
        </w:tc>
        <w:tc>
          <w:tcPr>
            <w:tcW w:type="dxa" w:w="1361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Até</w:t>
            </w:r>
          </w:p>
        </w:tc>
        <w:tc>
          <w:tcPr>
            <w:tcW w:type="dxa" w:w="1928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Quem aprova</w:t>
            </w:r>
          </w:p>
        </w:tc>
        <w:tc>
          <w:tcPr>
            <w:tcW w:type="dxa" w:w="1928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Orçamentos</w:t>
            </w:r>
          </w:p>
        </w:tc>
        <w:tc>
          <w:tcPr>
            <w:tcW w:type="dxa" w:w="3515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Casos típicos</w:t>
            </w:r>
          </w:p>
        </w:tc>
      </w:tr>
      <w:tr>
        <w:trPr>
          <w:trHeight w:val="340" w:hRule="atLeast"/>
        </w:trPr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R$ 0</w:t>
            </w:r>
          </w:p>
        </w:tc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R$ 2.000</w:t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Gerente da unidade</w:t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1 orçamento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Reposição do catálogo dentro do orçamento do mês</w:t>
            </w:r>
          </w:p>
        </w:tc>
      </w:tr>
      <w:tr>
        <w:trPr>
          <w:trHeight w:val="340" w:hRule="atLeast"/>
        </w:trPr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R$ 2.000</w:t>
            </w:r>
          </w:p>
        </w:tc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R$ 10.000</w:t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Gerente regional</w:t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2 orçamentos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Compra fora do mix ou acima da média da unidade</w:t>
            </w:r>
          </w:p>
        </w:tc>
      </w:tr>
      <w:tr>
        <w:trPr>
          <w:trHeight w:val="340" w:hRule="atLeast"/>
        </w:trPr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R$ 10.000</w:t>
            </w:r>
          </w:p>
        </w:tc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R$ 50.000</w:t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Gerente de compras</w:t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3 orçamentos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Contrato novo com fornecedor ou compra para várias unidades</w:t>
            </w:r>
          </w:p>
        </w:tc>
      </w:tr>
      <w:tr>
        <w:trPr>
          <w:trHeight w:val="340" w:hRule="atLeast"/>
        </w:trPr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R$ 50.000</w:t>
            </w:r>
          </w:p>
        </w:tc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sem limite</w:t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Diretoria</w:t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3 orçamentos e parecer de compras</w:t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Investimento, abertura de unidade e exceções de valor</w:t>
            </w:r>
          </w:p>
        </w:tc>
      </w:tr>
      <w:tr>
        <w:trPr>
          <w:trHeight w:val="340" w:hRule="atLeast"/>
        </w:trPr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13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</w:r>
          </w:p>
        </w:tc>
        <w:tc>
          <w:tcPr>
            <w:tcW w:type="dxa" w:w="192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3515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</w:tbl>
    <w:p>
      <w:pPr>
        <w:spacing w:before="120" w:after="240"/>
      </w:pPr>
      <w:r>
        <w:rPr>
          <w:rFonts w:ascii="Arial" w:hAnsi="Arial" w:eastAsia="Arial"/>
          <w:b w:val="0"/>
          <w:i w:val="0"/>
          <w:color w:val="474747"/>
          <w:sz w:val="18"/>
        </w:rPr>
        <w:t>Exceções que sobem um nível, qualquer que seja o valor: fornecedor fora da lista de homologados; cotação única quando a política pede mais de uma; preço acima do último pago além do limite definido; compra que estoura o orçamento do centro de custo.</w:t>
      </w:r>
    </w:p>
    <w:p>
      <w:pPr>
        <w:spacing w:before="160" w:after="40"/>
      </w:pPr>
      <w:r>
        <w:rPr>
          <w:rFonts w:ascii="Arial" w:hAnsi="Arial" w:eastAsia="Arial"/>
          <w:b/>
          <w:i w:val="0"/>
          <w:color w:val="032D60"/>
          <w:sz w:val="23"/>
        </w:rPr>
        <w:t>REQUISIÇÃO</w:t>
      </w:r>
    </w:p>
    <w:p>
      <w:pPr>
        <w:spacing w:before="0" w:after="100"/>
      </w:pPr>
      <w:r>
        <w:rPr>
          <w:rFonts w:ascii="Arial" w:hAnsi="Arial" w:eastAsia="Arial"/>
          <w:b w:val="0"/>
          <w:i/>
          <w:color w:val="474747"/>
          <w:sz w:val="18"/>
        </w:rPr>
        <w:t>De onde a compra nasce. Sete campos, preenchidos pela unidade ou pela área que precisa do item.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494"/>
        <w:gridCol w:w="6463"/>
        <w:gridCol w:w="1134"/>
      </w:tblGrid>
      <w:tr>
        <w:trPr>
          <w:tblHeader w:val="true"/>
        </w:trPr>
        <w:tc>
          <w:tcPr>
            <w:tcW w:type="dxa" w:w="249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6463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 que registrar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Número da requisição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Sequencial e único na empresa, no formato ano e sequência. É a chave que liga a cotação, a aprovação, o pedido, a nota fiscal e o recebimento da mesma compra.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Unidade solicitante e centro de custo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Nome da unidade como consta no cadastro e o centro de custo que absorve a despesa. Sem centro de custo, o financeiro rateia no fim do mês e ninguém confere.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Requisitante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Nome e cargo de quem pediu, com contato direto. É quem responde à dúvida de especificação e quem confirma o recebimento.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Data da requisição e data necessária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Quando foi pedido e para quando precisa estar na unidade. A distância entre as duas é o prazo que compras tem para trabalhar, e requisição com data necessária para ontem entra no indicador de emergência.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Tipo de compra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Reposição, campanha, manutenção, abertura de unidade, emergência ou investimento. O tipo define a alçada, o fornecedor padrão e se a compra concorre com o orçamento do mês.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Prioridade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Normal, urgente ou emergencial, com critério publicado: emergencial é o que para a operação ou fere norma. Urgência sem critério vira o padrão da empresa em poucas semanas.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Status da requisição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Aberta, em cotação, aguardando aprovação, aprovada, recusada ou cancelada, com data de cada mudança. É a coluna que a unidade consulta para não ligar para compras.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</w:tbl>
    <w:p>
      <w:pPr>
        <w:spacing w:before="160" w:after="40"/>
      </w:pPr>
      <w:r>
        <w:rPr>
          <w:rFonts w:ascii="Arial" w:hAnsi="Arial" w:eastAsia="Arial"/>
          <w:b/>
          <w:i w:val="0"/>
          <w:color w:val="032D60"/>
          <w:sz w:val="23"/>
        </w:rPr>
        <w:t>ITEM</w:t>
      </w:r>
    </w:p>
    <w:p>
      <w:pPr>
        <w:spacing w:before="0" w:after="100"/>
      </w:pPr>
      <w:r>
        <w:rPr>
          <w:rFonts w:ascii="Arial" w:hAnsi="Arial" w:eastAsia="Arial"/>
          <w:b w:val="0"/>
          <w:i/>
          <w:color w:val="474747"/>
          <w:sz w:val="18"/>
        </w:rPr>
        <w:t>O que está sendo comprado, sem ambiguidade. Seis campos, e a especificação é a que evita a devolução.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494"/>
        <w:gridCol w:w="6463"/>
        <w:gridCol w:w="1134"/>
      </w:tblGrid>
      <w:tr>
        <w:trPr>
          <w:tblHeader w:val="true"/>
        </w:trPr>
        <w:tc>
          <w:tcPr>
            <w:tcW w:type="dxa" w:w="249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6463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 que registrar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Código interno e descrição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Código do catálogo da empresa e descrição padronizada, nunca texto livre. Descrição livre gera o mesmo item com cinco nomes e nenhum histórico de preço.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Especificação técnica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Gramatura, dimensão, cor, composição, voltagem, marca de referência ou equivalente. É o que o fornecedor vai ler, e o que a conferência do recebimento vai comparar.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Unidade de medida e embalagem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Unidade, caixa, fardo, litro, quilo, e quantas unidades vêm em cada embalagem. Define o múltiplo mínimo do pedido e evita o pedido de 10 unidades de um item que só vem em caixa de 12.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Quantidade solicitada e quantidade aprovada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Duas colunas, porque aprovação pode reduzir. A diferença entre elas, somada por unidade, mostra quem pede mais do que consome.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Categoria de compra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Insumo, embalagem, uniforme, material de ponto de venda, equipamento, manutenção ou serviço. É o eixo pelo qual a empresa vai saber onde gasta.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Item de padrão da marca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Sim ou não. Item de padrão (embalagem, uniforme, sacola, material de campanha) só pode vir de fornecedor homologado e entra na verificação de padrão da loja.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</w:tr>
    </w:tbl>
    <w:p>
      <w:pPr>
        <w:spacing w:before="160" w:after="40"/>
      </w:pPr>
      <w:r>
        <w:rPr>
          <w:rFonts w:ascii="Arial" w:hAnsi="Arial" w:eastAsia="Arial"/>
          <w:b/>
          <w:i w:val="0"/>
          <w:color w:val="032D60"/>
          <w:sz w:val="23"/>
        </w:rPr>
        <w:t>FORNECEDOR E COTAÇÃO</w:t>
      </w:r>
    </w:p>
    <w:p>
      <w:pPr>
        <w:spacing w:before="0" w:after="100"/>
      </w:pPr>
      <w:r>
        <w:rPr>
          <w:rFonts w:ascii="Arial" w:hAnsi="Arial" w:eastAsia="Arial"/>
          <w:b w:val="0"/>
          <w:i/>
          <w:color w:val="474747"/>
          <w:sz w:val="18"/>
        </w:rPr>
        <w:t>Com quem e por quanto. Sete campos, e a comparação com o último preço pago é a que mais economiza.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494"/>
        <w:gridCol w:w="6463"/>
        <w:gridCol w:w="1134"/>
      </w:tblGrid>
      <w:tr>
        <w:trPr>
          <w:tblHeader w:val="true"/>
        </w:trPr>
        <w:tc>
          <w:tcPr>
            <w:tcW w:type="dxa" w:w="249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6463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 que registrar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Fornecedor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Razão social, CNPJ, contato comercial e se está homologado, com a validade dos documentos. Fornecedor fora da lista exige justificativa na aprovação.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Cotações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Quantas cotações foram feitas e o mapa comparativo anexado: fornecedor, preço unitário, prazo e validade de cada uma. A política define a partir de que valor são exigidas três.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Anexo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Preço unitário negociado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Valor final por unidade de medida, já com desconto e sem frete. É o número que entra no histórico de preço do item.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Último preço pago e variação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Preço da última compra do mesmo item pela empresa e a variação percentual contra ele. Variação acima do limite definido na política pede justificativa na aprovação.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Condição de pagamento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À vista, prazo em dias, parcelado, com o desconto ou o acréscimo correspondente. Prazo maior com preço maior precisa aparecer como custo, não como vantagem.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Prazo de entrega prometido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Dias corridos ou úteis a partir da confirmação do pedido, como o fornecedor se comprometeu. É a base do indicador de entrega no prazo.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Frete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Modalidade (por conta do fornecedor ou do comprador) e valor, rateado por item quando o pedido tem vários. Frete fora da conta é o erro mais comum na comparação de preço entre fornecedores.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</w:tbl>
    <w:p>
      <w:pPr>
        <w:spacing w:before="160" w:after="40"/>
      </w:pPr>
      <w:r>
        <w:rPr>
          <w:rFonts w:ascii="Arial" w:hAnsi="Arial" w:eastAsia="Arial"/>
          <w:b/>
          <w:i w:val="0"/>
          <w:color w:val="032D60"/>
          <w:sz w:val="23"/>
        </w:rPr>
        <w:t>APROVAÇÃO</w:t>
      </w:r>
    </w:p>
    <w:p>
      <w:pPr>
        <w:spacing w:before="0" w:after="100"/>
      </w:pPr>
      <w:r>
        <w:rPr>
          <w:rFonts w:ascii="Arial" w:hAnsi="Arial" w:eastAsia="Arial"/>
          <w:b w:val="0"/>
          <w:i/>
          <w:color w:val="474747"/>
          <w:sz w:val="18"/>
        </w:rPr>
        <w:t>Quem autoriza gastar. Seis campos, e o aprovador vem da alçada de aprovação, não da escolha de quem pediu.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494"/>
        <w:gridCol w:w="6463"/>
        <w:gridCol w:w="1134"/>
      </w:tblGrid>
      <w:tr>
        <w:trPr>
          <w:tblHeader w:val="true"/>
        </w:trPr>
        <w:tc>
          <w:tcPr>
            <w:tcW w:type="dxa" w:w="249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6463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 que registrar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Valor total da linha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Quantidade aprovada multiplicada pelo preço negociado, mais o frete rateado. É o valor que define a alçada.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Alçada aplicável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Faixa de valor e quem pode aprovar: gerente da unidade, regional, gerente de compras, diretoria. Publicada na política de compras e aplicada a cada linha, não combinada na conversa.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Aprovador, data e decisão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Nome de quem aprovou ou recusou, quando e o motivo em caso de recusa. O tempo entre requisição e aprovação é o que mais atrasa compra com muitas unidades e costuma ficar invisível.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Orçamento disponível no centro de custo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Saldo do centro de custo no mês antes e depois desta compra. Compra que estoura o orçamento pode ser aprovada, mas precisa aparecer como exceção.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Justificativa de exceção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Obrigatória quando o fornecedor não é homologado, o preço supera o último pago acima do limite, a cotação foi única ou o orçamento foi ultrapassado. Texto curto, com quem autorizou a exceção.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Status da aprovação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Pendente, aprovada, aprovada com ressalva ou recusada, com data. Alimenta o tempo médio de aprovação por aprovador.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</w:tbl>
    <w:p>
      <w:pPr>
        <w:spacing w:before="160" w:after="40"/>
      </w:pPr>
      <w:r>
        <w:rPr>
          <w:rFonts w:ascii="Arial" w:hAnsi="Arial" w:eastAsia="Arial"/>
          <w:b/>
          <w:i w:val="0"/>
          <w:color w:val="032D60"/>
          <w:sz w:val="23"/>
        </w:rPr>
        <w:t>PEDIDO E RECEBIMENTO</w:t>
      </w:r>
    </w:p>
    <w:p>
      <w:pPr>
        <w:spacing w:before="0" w:after="100"/>
      </w:pPr>
      <w:r>
        <w:rPr>
          <w:rFonts w:ascii="Arial" w:hAnsi="Arial" w:eastAsia="Arial"/>
          <w:b w:val="0"/>
          <w:i/>
          <w:color w:val="474747"/>
          <w:sz w:val="18"/>
        </w:rPr>
        <w:t>O que saiu para o fornecedor e o que chegou de fato. Sete campos, e a conferência é feita por quem recebe, não por quem comprou.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494"/>
        <w:gridCol w:w="6463"/>
        <w:gridCol w:w="1134"/>
      </w:tblGrid>
      <w:tr>
        <w:trPr>
          <w:tblHeader w:val="true"/>
        </w:trPr>
        <w:tc>
          <w:tcPr>
            <w:tcW w:type="dxa" w:w="249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6463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 que registrar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Número do pedido de compra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Número emitido ao fornecedor depois da aprovação, ligado à requisição. É o número que aparece na nota fiscal e no boleto.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Data de emissão e envio ao fornecedor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Quando o pedido foi gerado e por qual canal foi enviado, com o comprovante de envio. Começa o relógio do prazo de entrega.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Confirmação do fornecedor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Data em que o fornecedor confirmou o pedido, o prazo e o preço. Pedido sem confirmação em 48 horas é pedido que não vai chegar na data.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Previsão de entrega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Data calculada a partir da confirmação e do prazo prometido. Serve para a unidade se preparar para receber e para o indicador de atraso.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Data real de recebimento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Quando o material chegou na unidade, registrada por quem recebeu, com foto do volume quando a política exigir. É o fim do lead time.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Quantidade recebida e conferência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Quantidade contada na entrega, nome de quem conferiu e a divergência contra o pedido, em quantidade e em especificação. Divergência sem registro vira prejuízo aceito.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Ocorrência de entrega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Avaria, falta, item errado, atraso, entrega parcial ou devolução, com foto e o que foi combinado com o fornecedor. Alimenta a avaliação do fornecedor e a próxima negociação.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</w:tr>
    </w:tbl>
    <w:p>
      <w:pPr>
        <w:spacing w:before="160" w:after="40"/>
      </w:pPr>
      <w:r>
        <w:rPr>
          <w:rFonts w:ascii="Arial" w:hAnsi="Arial" w:eastAsia="Arial"/>
          <w:b/>
          <w:i w:val="0"/>
          <w:color w:val="032D60"/>
          <w:sz w:val="23"/>
        </w:rPr>
        <w:t>FISCAL E FINANCEIRO</w:t>
      </w:r>
    </w:p>
    <w:p>
      <w:pPr>
        <w:spacing w:before="0" w:after="100"/>
      </w:pPr>
      <w:r>
        <w:rPr>
          <w:rFonts w:ascii="Arial" w:hAnsi="Arial" w:eastAsia="Arial"/>
          <w:b w:val="0"/>
          <w:i/>
          <w:color w:val="474747"/>
          <w:sz w:val="18"/>
        </w:rPr>
        <w:t>O fechamento da compra. Seis campos, e a comparação entre nota e pedido é a que evita pagar a mais.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494"/>
        <w:gridCol w:w="6463"/>
        <w:gridCol w:w="1134"/>
      </w:tblGrid>
      <w:tr>
        <w:trPr>
          <w:tblHeader w:val="true"/>
        </w:trPr>
        <w:tc>
          <w:tcPr>
            <w:tcW w:type="dxa" w:w="249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6463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 que registrar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Nota fiscal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Número, série, chave de acesso e data de emissão, com o arquivo anexado. Nota sem pedido vinculado não entra no fluxo de pagamento.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Anexo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Valor da nota contra o pedido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Diferença entre o valor faturado e o valor aprovado, por linha. Diferença acima da tolerância bloqueia o pagamento até a correção ou a aprovação da exceção.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Vencimento e forma de pagamento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Data de vencimento conforme a condição negociada e a forma: boleto, transferência, cartão corporativo. Vencimento diferente do negociado é erro do fornecedor, e a planilha precisa acusar.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Data de pagamento e status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Quando foi pago e o status: a pagar, pago, em atraso, contestado. Fecha o ciclo e permite calcular o prazo médio efetivo de pagamento.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Obrigatório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Rateio entre unidades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Quando a compra é centralizada, quanto cabe a cada unidade, por quantidade entregue. Sem rateio, a matriz aparece como a maior compradora da empresa e nenhuma unidade sabe o próprio custo.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Comprovantes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Boleto, comprovante de pagamento, termo de recebimento e e-mails de negociação, anexados à linha. É o que a auditoria pede e o que ninguém encontra seis meses depois.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Anexo</w:t>
            </w:r>
          </w:p>
        </w:tc>
      </w:tr>
    </w:tbl>
    <w:p>
      <w:pPr>
        <w:spacing w:before="160" w:after="40"/>
      </w:pPr>
      <w:r>
        <w:rPr>
          <w:rFonts w:ascii="Arial" w:hAnsi="Arial" w:eastAsia="Arial"/>
          <w:b/>
          <w:i w:val="0"/>
          <w:color w:val="032D60"/>
          <w:sz w:val="23"/>
        </w:rPr>
        <w:t>INDICADORES QUE A PLANILHA ALIMENTA</w:t>
      </w:r>
    </w:p>
    <w:p>
      <w:pPr>
        <w:spacing w:before="0" w:after="100"/>
      </w:pPr>
      <w:r>
        <w:rPr>
          <w:rFonts w:ascii="Arial" w:hAnsi="Arial" w:eastAsia="Arial"/>
          <w:b w:val="0"/>
          <w:i/>
          <w:color w:val="474747"/>
          <w:sz w:val="18"/>
        </w:rPr>
        <w:t>O que a empresa lê no fim do mês. Cinco indicadores, todos calculados a partir dos campos acima.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494"/>
        <w:gridCol w:w="6463"/>
        <w:gridCol w:w="1134"/>
      </w:tblGrid>
      <w:tr>
        <w:trPr>
          <w:tblHeader w:val="true"/>
        </w:trPr>
        <w:tc>
          <w:tcPr>
            <w:tcW w:type="dxa" w:w="249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6463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 que registrar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Lead time da requisição ao recebimento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Dias entre a data da requisição e a data real de recebimento, por categoria e por fornecedor, separando o tempo de aprovação do tempo de entrega. Mostra onde a compra trava.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Saving por item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Diferença entre o último preço pago e o preço negociado, multiplicada pela quantidade. É o número que justifica centralizar a compra, e precisa ser líquido de frete.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Entrega no prazo e completa por fornecedor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Percentual de pedidos entregues na data prometida e na quantidade pedida, por fornecedor. Fornecedor com preço baixo e entrega ruim custa caro em ruptura.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Volume por unidade e por categoria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Total comprado por unidade, por categoria e por período, comparado com unidades do mesmo formato. Revela quem compra fora do catálogo e quem fraciona pedido.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  <w:tr>
        <w:trPr>
          <w:trHeight w:val="340" w:hRule="atLeast"/>
        </w:trPr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Compras de emergência e exceções</w:t>
            </w:r>
          </w:p>
        </w:tc>
        <w:tc>
          <w:tcPr>
            <w:tcW w:type="dxa" w:w="6463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Percentual de requisições emergenciais e de aprovações com justificativa de exceção. Quando sobe, o problema está no planejamento ou no catálogo, não em compras.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Fórmula</w:t>
            </w:r>
          </w:p>
        </w:tc>
      </w:tr>
    </w:tbl>
    <w:p>
      <w:pPr>
        <w:spacing w:before="160" w:after="80"/>
      </w:pPr>
      <w:r>
        <w:rPr>
          <w:rFonts w:ascii="Arial" w:hAnsi="Arial" w:eastAsia="Arial"/>
          <w:b w:val="0"/>
          <w:i/>
          <w:color w:val="474747"/>
          <w:sz w:val="17"/>
        </w:rPr>
        <w:t>Colunas de fórmula: não digite nelas. Campos com anexo e foto guardam o link do arquivo.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474747"/>
        <w:sz w:val="14"/>
      </w:rPr>
      <w:t>Modelo gratuito da SULTS: https://www.sults.com.br/produtos/compras/controle-de-compras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i w:val="0"/>
        <w:color w:val="00ACAC"/>
        <w:sz w:val="16"/>
      </w:rPr>
      <w:t>Planilha de controle de compras | SULTS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Planilha de controle de compras: guia dos campos e matriz de alçadas</dc:title>
  <dc:subject/>
  <dc:creator>SULTS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